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4" w:rsidRDefault="00737444" w:rsidP="00737444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  ПЕТРВСКИЙ СЕЛЬСОВЕТ ТРОИЦКОГО РАЙОНА АЛТАЙСКОГО КРАЯ</w:t>
      </w:r>
    </w:p>
    <w:p w:rsidR="00737444" w:rsidRDefault="00737444" w:rsidP="00737444">
      <w:r>
        <w:pict>
          <v:line id="Прямая соединительная линия 1" o:spid="_x0000_s1026" style="position:absolute;left:0;text-align:left;flip:y;z-index:251658240;visibility:visibl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<v:stroke linestyle="thinThick"/>
            <w10:wrap type="topAndBottom"/>
          </v:line>
        </w:pict>
      </w:r>
    </w:p>
    <w:p w:rsidR="00737444" w:rsidRDefault="00737444" w:rsidP="00737444">
      <w:pPr>
        <w:pStyle w:val="3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РЕШЕНИЕ</w:t>
      </w:r>
    </w:p>
    <w:p w:rsidR="00737444" w:rsidRDefault="00737444" w:rsidP="00737444">
      <w:pPr>
        <w:jc w:val="left"/>
        <w:rPr>
          <w:b/>
          <w:sz w:val="26"/>
          <w:szCs w:val="26"/>
        </w:rPr>
      </w:pPr>
      <w:r>
        <w:rPr>
          <w:sz w:val="26"/>
        </w:rPr>
        <w:t xml:space="preserve">18 августа 2021 года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Петровка                                           № 54</w:t>
      </w:r>
    </w:p>
    <w:p w:rsidR="00737444" w:rsidRDefault="00737444" w:rsidP="00737444"/>
    <w:p w:rsidR="00737444" w:rsidRDefault="00737444" w:rsidP="00737444"/>
    <w:p w:rsidR="00737444" w:rsidRDefault="00737444" w:rsidP="00737444">
      <w:pPr>
        <w:rPr>
          <w:b/>
        </w:rPr>
      </w:pPr>
    </w:p>
    <w:p w:rsidR="00737444" w:rsidRDefault="00737444" w:rsidP="00737444">
      <w:pPr>
        <w:ind w:left="1701" w:right="2549" w:firstLine="284"/>
        <w:jc w:val="both"/>
      </w:pPr>
      <w:r>
        <w:t>Об объеме подлежащих доведению до сведения избирателей данных о кандидатах в главы Петровского сельсовета Троицкого района Алтайского края, представленных при их выдвижении</w:t>
      </w:r>
    </w:p>
    <w:p w:rsidR="00737444" w:rsidRDefault="00737444" w:rsidP="00737444"/>
    <w:p w:rsidR="00737444" w:rsidRDefault="00737444" w:rsidP="00737444">
      <w:pPr>
        <w:pStyle w:val="a3"/>
        <w:ind w:firstLine="709"/>
        <w:jc w:val="both"/>
      </w:pPr>
      <w:r>
        <w:rPr>
          <w:szCs w:val="28"/>
        </w:rPr>
        <w:t>В соответствии с пунктом 2 статьи 30 Федерального закона «Об основных гарантиях избирательных прав и права на участие в референдуме граждан Российской Федерации», пунктом 4 статьи 65 Кодекса Алтайского края о выборах, референдуме, отзыве избирательная комиссия муниципального образования Петровский сельсовет Троицкого  района Алтайского края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737444" w:rsidTr="00737444">
        <w:tc>
          <w:tcPr>
            <w:tcW w:w="9498" w:type="dxa"/>
            <w:hideMark/>
          </w:tcPr>
          <w:p w:rsidR="00737444" w:rsidRDefault="00737444">
            <w:pPr>
              <w:rPr>
                <w:sz w:val="29"/>
              </w:rPr>
            </w:pPr>
            <w:r>
              <w:rPr>
                <w:b/>
                <w:sz w:val="29"/>
              </w:rPr>
              <w:t>РЕШИЛА:</w:t>
            </w:r>
          </w:p>
        </w:tc>
      </w:tr>
    </w:tbl>
    <w:p w:rsidR="00737444" w:rsidRDefault="00737444" w:rsidP="00737444">
      <w:pPr>
        <w:jc w:val="both"/>
        <w:rPr>
          <w:sz w:val="8"/>
        </w:rPr>
      </w:pPr>
    </w:p>
    <w:p w:rsidR="00737444" w:rsidRDefault="00737444" w:rsidP="00737444">
      <w:pPr>
        <w:ind w:firstLine="709"/>
        <w:jc w:val="both"/>
      </w:pPr>
      <w:r>
        <w:t xml:space="preserve">1. Установить объем подлежащих доведению до сведения избирателей данных о кандидатах в главы Петровского сельсовета  Троицкого района Алтайского края, представленных при их выдвижении (прилагается). </w:t>
      </w:r>
    </w:p>
    <w:p w:rsidR="00737444" w:rsidRDefault="00737444" w:rsidP="00737444">
      <w:pPr>
        <w:jc w:val="left"/>
      </w:pPr>
    </w:p>
    <w:p w:rsidR="00737444" w:rsidRDefault="00737444" w:rsidP="00737444">
      <w:pPr>
        <w:jc w:val="left"/>
      </w:pPr>
    </w:p>
    <w:p w:rsidR="00737444" w:rsidRDefault="00737444" w:rsidP="00737444">
      <w:pPr>
        <w:jc w:val="left"/>
      </w:pPr>
    </w:p>
    <w:p w:rsidR="00737444" w:rsidRDefault="00737444" w:rsidP="00737444">
      <w:pPr>
        <w:jc w:val="left"/>
      </w:pPr>
    </w:p>
    <w:p w:rsidR="00737444" w:rsidRDefault="00737444" w:rsidP="00737444">
      <w:pPr>
        <w:jc w:val="left"/>
      </w:pPr>
    </w:p>
    <w:p w:rsidR="00737444" w:rsidRDefault="00737444" w:rsidP="00737444">
      <w:pPr>
        <w:jc w:val="left"/>
      </w:pPr>
      <w:r>
        <w:t>Зам</w:t>
      </w:r>
      <w:proofErr w:type="gramStart"/>
      <w:r>
        <w:t>.п</w:t>
      </w:r>
      <w:proofErr w:type="gramEnd"/>
      <w:r>
        <w:t>редседателя комиссии                                                     Н.М. Гришакова</w:t>
      </w:r>
    </w:p>
    <w:p w:rsidR="00737444" w:rsidRDefault="00737444" w:rsidP="00737444">
      <w:pPr>
        <w:jc w:val="left"/>
      </w:pPr>
    </w:p>
    <w:p w:rsidR="00737444" w:rsidRDefault="00737444" w:rsidP="00737444">
      <w:pPr>
        <w:jc w:val="left"/>
      </w:pPr>
      <w:r>
        <w:t xml:space="preserve">Секретарь комиссии                                                                 </w:t>
      </w:r>
      <w:proofErr w:type="spellStart"/>
      <w:r>
        <w:t>Н.Ю.Аникаева</w:t>
      </w:r>
      <w:proofErr w:type="spellEnd"/>
    </w:p>
    <w:p w:rsidR="00737444" w:rsidRDefault="00737444" w:rsidP="00737444"/>
    <w:p w:rsidR="00737444" w:rsidRDefault="00737444" w:rsidP="00737444"/>
    <w:p w:rsidR="00737444" w:rsidRDefault="00737444" w:rsidP="00737444"/>
    <w:p w:rsidR="00737444" w:rsidRDefault="00737444" w:rsidP="00737444"/>
    <w:p w:rsidR="00737444" w:rsidRDefault="00737444" w:rsidP="00737444"/>
    <w:p w:rsidR="00737444" w:rsidRDefault="00737444" w:rsidP="00737444"/>
    <w:p w:rsidR="00737444" w:rsidRDefault="00737444" w:rsidP="00737444"/>
    <w:p w:rsidR="00737444" w:rsidRDefault="00737444" w:rsidP="00737444"/>
    <w:p w:rsidR="00737444" w:rsidRDefault="00737444" w:rsidP="00737444">
      <w:pPr>
        <w:tabs>
          <w:tab w:val="left" w:pos="6326"/>
        </w:tabs>
        <w:jc w:val="left"/>
      </w:pPr>
      <w:r>
        <w:tab/>
      </w:r>
    </w:p>
    <w:p w:rsidR="00737444" w:rsidRDefault="00737444" w:rsidP="00737444">
      <w:pPr>
        <w:jc w:val="both"/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737444" w:rsidTr="00737444">
        <w:tc>
          <w:tcPr>
            <w:tcW w:w="4672" w:type="dxa"/>
          </w:tcPr>
          <w:p w:rsidR="00737444" w:rsidRDefault="00737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826" w:type="dxa"/>
          </w:tcPr>
          <w:p w:rsidR="00737444" w:rsidRDefault="00737444">
            <w:pPr>
              <w:rPr>
                <w:u w:val="single"/>
              </w:rPr>
            </w:pPr>
            <w:r>
              <w:t>Приложение</w:t>
            </w:r>
            <w:r>
              <w:br/>
              <w:t>к решению избирательной комиссии</w:t>
            </w:r>
            <w:r>
              <w:br/>
              <w:t>муниципального образования Петровский сельсовет Троицкого района Алтайского края</w:t>
            </w:r>
            <w:r>
              <w:br/>
              <w:t xml:space="preserve">от </w:t>
            </w:r>
            <w:r w:rsidRPr="00737444">
              <w:t>18 августа 2021 года</w:t>
            </w:r>
            <w:r>
              <w:t xml:space="preserve"> № 54</w:t>
            </w:r>
          </w:p>
          <w:p w:rsidR="00737444" w:rsidRDefault="00737444"/>
        </w:tc>
      </w:tr>
    </w:tbl>
    <w:p w:rsidR="00737444" w:rsidRDefault="00737444" w:rsidP="00737444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737444" w:rsidRDefault="00737444" w:rsidP="00737444">
      <w:pPr>
        <w:rPr>
          <w:b/>
        </w:rPr>
      </w:pPr>
      <w:r>
        <w:rPr>
          <w:b/>
        </w:rPr>
        <w:t xml:space="preserve">Объем </w:t>
      </w:r>
    </w:p>
    <w:p w:rsidR="00737444" w:rsidRDefault="00737444" w:rsidP="00737444">
      <w:pPr>
        <w:rPr>
          <w:b/>
        </w:rPr>
      </w:pPr>
      <w:r>
        <w:rPr>
          <w:b/>
        </w:rPr>
        <w:t>подлежащих доведению до сведения избирателей данных о кандидатах в главы Петровского сельсовета Троицкого района Алтайского края, представленных при их выдвижении</w:t>
      </w:r>
    </w:p>
    <w:p w:rsidR="00737444" w:rsidRDefault="00737444" w:rsidP="00737444"/>
    <w:p w:rsidR="00737444" w:rsidRDefault="00737444" w:rsidP="00737444">
      <w:pPr>
        <w:ind w:firstLine="709"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В соответствии с пунктом 4 статьи 65 Кодекса Алтайского края о выборах, референдуме, отзыве избирательная комиссия муниципального образования Петровский сельсовет Троицкого района Алтайского края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доводит до сведения избирателей данные о кандидатах </w:t>
      </w:r>
      <w:r>
        <w:t>в депутаты Петровского сельского Совета депутатов Троицкого района Алтайского края седьмого созыва</w:t>
      </w:r>
      <w:r>
        <w:rPr>
          <w:color w:val="000000"/>
        </w:rPr>
        <w:t xml:space="preserve"> (далее – кандидат), представленные при их выдвижении, в следующем объеме:</w:t>
      </w:r>
      <w:proofErr w:type="gramEnd"/>
    </w:p>
    <w:p w:rsidR="00737444" w:rsidRDefault="00737444" w:rsidP="007374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1) Биографические данные кандидатов, содержащие следующие сведения: </w:t>
      </w:r>
    </w:p>
    <w:p w:rsidR="00737444" w:rsidRDefault="00737444" w:rsidP="00737444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>фамилия, имя, отчество;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>год рождения;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>место жительства (наименование субъекта Российской Федерации, района, города, иного населенного пункта);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</w:t>
      </w:r>
      <w:r>
        <w:rPr>
          <w:color w:val="000000"/>
        </w:rPr>
        <w:t>;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 xml:space="preserve">если кандидат в заявлении о согласии баллотироваться указал свою принадлежность к политической </w:t>
      </w:r>
      <w:proofErr w:type="gramStart"/>
      <w:r>
        <w:rPr>
          <w:color w:val="000000"/>
        </w:rPr>
        <w:t>партии</w:t>
      </w:r>
      <w:proofErr w:type="gramEnd"/>
      <w:r>
        <w:rPr>
          <w:color w:val="000000"/>
        </w:rPr>
        <w:t xml:space="preserve"> либо не более чем к одному иному общественному объединению -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737444" w:rsidRDefault="00737444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 xml:space="preserve">если у кандидата имелась или имеется судимость - сведения о судимости кандидата, а если судимость снята или погашена, - также сведения о дате снятия или погашения судимости; с указанием </w:t>
      </w:r>
      <w:r>
        <w:rPr>
          <w:color w:val="000000"/>
        </w:rPr>
        <w:lastRenderedPageBreak/>
        <w:t>номера и наименования статьи Уголовного кодекса Российской Федерации;</w:t>
      </w:r>
    </w:p>
    <w:p w:rsidR="00663D38" w:rsidRDefault="00737444" w:rsidP="00737444">
      <w:pPr>
        <w:rPr>
          <w:color w:val="000000"/>
        </w:rPr>
      </w:pPr>
      <w:r>
        <w:rPr>
          <w:color w:val="000000"/>
        </w:rPr>
        <w:t>2) субъект выдвижения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</w:t>
      </w:r>
    </w:p>
    <w:p w:rsidR="00737444" w:rsidRDefault="00B800F9" w:rsidP="00737444">
      <w:pPr>
        <w:numPr>
          <w:ilvl w:val="0"/>
          <w:numId w:val="1"/>
        </w:numPr>
        <w:tabs>
          <w:tab w:val="clear" w:pos="1260"/>
          <w:tab w:val="num" w:pos="1560"/>
        </w:tabs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color w:val="000000"/>
        </w:rPr>
        <w:t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бумагах.</w:t>
      </w:r>
    </w:p>
    <w:p w:rsidR="00737444" w:rsidRDefault="00737444" w:rsidP="00737444">
      <w:pPr>
        <w:jc w:val="left"/>
      </w:pPr>
    </w:p>
    <w:sectPr w:rsidR="00737444" w:rsidSect="0066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37444"/>
    <w:rsid w:val="00663D38"/>
    <w:rsid w:val="00737444"/>
    <w:rsid w:val="00B8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7444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37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74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374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37444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7374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3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2021-08-25T08:40:00Z</cp:lastPrinted>
  <dcterms:created xsi:type="dcterms:W3CDTF">2021-08-25T08:27:00Z</dcterms:created>
  <dcterms:modified xsi:type="dcterms:W3CDTF">2021-08-25T08:43:00Z</dcterms:modified>
</cp:coreProperties>
</file>